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sz w:val="32"/>
          <w:szCs w:val="20"/>
        </w:rPr>
      </w:pPr>
    </w:p>
    <w:p>
      <w:pPr>
        <w:spacing w:line="560" w:lineRule="exact"/>
        <w:rPr>
          <w:rFonts w:hint="eastAsia" w:ascii="Times New Roman" w:hAnsi="Times New Roman" w:eastAsia="仿宋_GB2312"/>
          <w:sz w:val="32"/>
          <w:szCs w:val="20"/>
        </w:rPr>
      </w:pPr>
    </w:p>
    <w:tbl>
      <w:tblPr>
        <w:tblStyle w:val="5"/>
        <w:tblW w:w="8688" w:type="dxa"/>
        <w:jc w:val="center"/>
        <w:tblInd w:w="108" w:type="dxa"/>
        <w:tblLayout w:type="fixed"/>
        <w:tblCellMar>
          <w:top w:w="0" w:type="dxa"/>
          <w:left w:w="108" w:type="dxa"/>
          <w:bottom w:w="0" w:type="dxa"/>
          <w:right w:w="108" w:type="dxa"/>
        </w:tblCellMar>
      </w:tblPr>
      <w:tblGrid>
        <w:gridCol w:w="8688"/>
      </w:tblGrid>
      <w:tr>
        <w:tblPrEx>
          <w:tblLayout w:type="fixed"/>
          <w:tblCellMar>
            <w:top w:w="0" w:type="dxa"/>
            <w:left w:w="108" w:type="dxa"/>
            <w:bottom w:w="0" w:type="dxa"/>
            <w:right w:w="108" w:type="dxa"/>
          </w:tblCellMar>
        </w:tblPrEx>
        <w:trPr>
          <w:cantSplit/>
          <w:trHeight w:val="1890" w:hRule="atLeast"/>
          <w:jc w:val="center"/>
        </w:trPr>
        <w:tc>
          <w:tcPr>
            <w:tcW w:w="8688" w:type="dxa"/>
            <w:tcBorders>
              <w:bottom w:val="nil"/>
            </w:tcBorders>
            <w:vAlign w:val="top"/>
          </w:tcPr>
          <w:p>
            <w:pPr>
              <w:spacing w:before="521" w:beforeLines="90" w:after="694" w:afterLines="120" w:line="1000" w:lineRule="exact"/>
              <w:jc w:val="center"/>
              <w:rPr>
                <w:rFonts w:hint="eastAsia" w:ascii="宋体" w:hAnsi="宋体"/>
                <w:b/>
                <w:color w:val="FF0000"/>
                <w:spacing w:val="-4"/>
                <w:w w:val="57"/>
                <w:sz w:val="84"/>
                <w:szCs w:val="20"/>
              </w:rPr>
            </w:pPr>
            <w:r>
              <w:rPr>
                <w:rFonts w:hint="eastAsia" w:ascii="宋体" w:hAnsi="宋体"/>
                <w:b/>
                <w:color w:val="FF0000"/>
                <w:spacing w:val="10"/>
                <w:w w:val="65"/>
                <w:sz w:val="96"/>
                <w:szCs w:val="96"/>
              </w:rPr>
              <w:t>厦门市公安交通管理局文件</w:t>
            </w:r>
          </w:p>
        </w:tc>
      </w:tr>
    </w:tbl>
    <w:p>
      <w:pPr>
        <w:tabs>
          <w:tab w:val="right" w:pos="8505"/>
          <w:tab w:val="right" w:pos="8845"/>
        </w:tabs>
        <w:spacing w:line="400" w:lineRule="exact"/>
        <w:ind w:firstLine="313" w:firstLineChars="99"/>
        <w:jc w:val="center"/>
        <w:rPr>
          <w:rFonts w:hint="eastAsia" w:ascii="Times New Roman" w:hAnsi="Times New Roman" w:eastAsia="仿宋_GB2312"/>
          <w:sz w:val="32"/>
          <w:szCs w:val="20"/>
        </w:rPr>
      </w:pPr>
      <w:r>
        <w:rPr>
          <w:rFonts w:hint="eastAsia" w:ascii="Times New Roman" w:hAnsi="Times New Roman" w:eastAsia="仿宋_GB2312"/>
          <w:sz w:val="32"/>
          <w:szCs w:val="20"/>
        </w:rPr>
        <w:fldChar w:fldCharType="begin"/>
      </w:r>
      <w:r>
        <w:rPr>
          <w:rFonts w:hint="eastAsia" w:ascii="Times New Roman" w:hAnsi="Times New Roman" w:eastAsia="仿宋_GB2312"/>
          <w:sz w:val="32"/>
          <w:szCs w:val="20"/>
        </w:rPr>
        <w:instrText xml:space="preserve"> MERGEFIELD  dispatch_sys_docwordsequence </w:instrText>
      </w:r>
      <w:r>
        <w:rPr>
          <w:rFonts w:ascii="Times New Roman" w:hAnsi="Times New Roman" w:eastAsia="仿宋_GB2312"/>
          <w:sz w:val="32"/>
          <w:szCs w:val="20"/>
        </w:rPr>
        <w:fldChar w:fldCharType="separate"/>
      </w:r>
      <w:r>
        <w:rPr>
          <w:rFonts w:ascii="Times New Roman" w:hAnsi="Times New Roman" w:eastAsia="仿宋_GB2312"/>
          <w:sz w:val="32"/>
          <w:szCs w:val="20"/>
        </w:rPr>
        <w:t>厦公交管通〔2021〕53号</w:t>
      </w:r>
      <w:r>
        <w:rPr>
          <w:rFonts w:hint="eastAsia" w:ascii="Times New Roman" w:hAnsi="Times New Roman" w:eastAsia="仿宋_GB2312"/>
          <w:sz w:val="32"/>
          <w:szCs w:val="20"/>
        </w:rPr>
        <w:fldChar w:fldCharType="end"/>
      </w:r>
    </w:p>
    <w:p>
      <w:pPr>
        <w:spacing w:line="540" w:lineRule="exact"/>
        <w:jc w:val="center"/>
        <w:rPr>
          <w:rFonts w:ascii="Times New Roman" w:hAnsi="Times New Roman" w:eastAsia="仿宋_GB2312"/>
          <w:sz w:val="32"/>
          <w:szCs w:val="20"/>
        </w:rPr>
      </w:pPr>
      <w:bookmarkStart w:id="0" w:name="_GoBack"/>
      <w:r>
        <w:rPr>
          <w:rFonts w:ascii="Times New Roman" w:hAnsi="Times New Roman" w:eastAsia="仿宋_GB2312"/>
          <w:sz w:val="20"/>
          <w:szCs w:val="20"/>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line">
                  <wp:posOffset>144145</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35pt;height:0pt;width:441pt;mso-position-vertical-relative:line;z-index:251658240;mso-width-relative:page;mso-height-relative:page;" filled="f" stroked="t" coordsize="21600,21600" o:gfxdata="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8pAU/XAAAABgEAAA8AAAAAAAAA&#10;AQAgAAAAIgAAAGRycy9kb3ducmV2LnhtbFBLAQIUABQAAAAIAIdO4kCLzCkf2QEAAJcDAAAOAAAA&#10;AAAAAAEAIAAAACYBAABkcnMvZTJvRG9jLnhtbFBLBQYAAAAABgAGAFkBAABxBQAAAAA=&#10;">
                <v:path arrowok="t"/>
                <v:fill on="f" focussize="0,0"/>
                <v:stroke weight="3pt" color="#FF0000"/>
                <v:imagedata o:title=""/>
                <o:lock v:ext="edit"/>
                <w10:anchorlock/>
              </v:line>
            </w:pict>
          </mc:Fallback>
        </mc:AlternateContent>
      </w:r>
      <w:bookmarkEnd w:id="0"/>
    </w:p>
    <w:p>
      <w:pPr>
        <w:spacing w:line="560" w:lineRule="exact"/>
        <w:rPr>
          <w:rFonts w:ascii="Times New Roman" w:hAnsi="Times New Roman" w:eastAsia="黑体"/>
          <w:sz w:val="32"/>
          <w:szCs w:val="20"/>
        </w:rPr>
      </w:pPr>
    </w:p>
    <w:p>
      <w:pPr>
        <w:spacing w:line="6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厦门市公安交通管理局关于在我市道路上学习驾驶机动车有关事项的通告</w:t>
      </w:r>
    </w:p>
    <w:p>
      <w:pPr>
        <w:spacing w:line="560" w:lineRule="exact"/>
        <w:ind w:firstLine="352" w:firstLineChars="200"/>
        <w:jc w:val="center"/>
        <w:rPr>
          <w:rFonts w:hint="eastAsia" w:ascii="仿宋_GB2312" w:eastAsia="仿宋_GB2312"/>
          <w:sz w:val="18"/>
          <w:szCs w:val="18"/>
        </w:rPr>
      </w:pP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为进一步规范我市教练车辆管理，维护道路交通秩序，保障道路交通安全，根据《中华人民共和国道路交通安全法》及实施条例的有关规定，</w:t>
      </w:r>
      <w:r>
        <w:rPr>
          <w:rFonts w:hint="eastAsia" w:ascii="仿宋_GB2312" w:hAnsi="华文中宋" w:eastAsia="仿宋_GB2312"/>
          <w:sz w:val="32"/>
          <w:szCs w:val="32"/>
        </w:rPr>
        <w:t>现就在我市上路学习驾驶机动车有关</w:t>
      </w:r>
      <w:r>
        <w:rPr>
          <w:rFonts w:hint="eastAsia" w:ascii="仿宋_GB2312" w:eastAsia="仿宋_GB2312"/>
          <w:sz w:val="32"/>
          <w:szCs w:val="32"/>
        </w:rPr>
        <w:t>事项通告如下：</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一、每日7时30分—18时，禁止教练车在我市思明区、湖里区道路上行驶。</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二、在我市道路上学习驾驶小型汽车，应当按照下列指定路线进行（不受时间限制）：</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（一）集美区</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1.孙坂北路（集美北大道路口至珩圣路口段）；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2.锦亭北路（集美大道路口至诚毅东路路口段）；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3.孙霞路（孙坂北路路口至天水路路口段）。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（二）海沧区</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1.天竺山路（东孚大道路口至天竺山西路路口段）；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2.洪诗路（天竺山路路口至过坂路路口段）。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（三）同安区</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1.县道422线(张厝路口至河田路祥溪路交叉口段)；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2.同龙二路-龙西路-同龙三路-民安大道-同龙二路。</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（四）翔安区</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1.新曦大道（新圩路口至下洋路口段）；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2.新市桥路（新曦大道路口至洪塘东路路口段）；</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3.洪塘东路（新市桥路路口至洪塘路口段）。</w:t>
      </w:r>
    </w:p>
    <w:p>
      <w:pPr>
        <w:spacing w:line="560" w:lineRule="exact"/>
        <w:ind w:firstLine="632" w:firstLineChars="200"/>
        <w:rPr>
          <w:rFonts w:hint="eastAsia" w:ascii="仿宋_GB2312" w:hAnsi="华文中宋" w:eastAsia="仿宋_GB2312"/>
          <w:sz w:val="32"/>
          <w:szCs w:val="32"/>
        </w:rPr>
      </w:pPr>
      <w:r>
        <w:rPr>
          <w:rFonts w:hint="eastAsia" w:ascii="仿宋_GB2312" w:hAnsi="华文中宋" w:eastAsia="仿宋_GB2312"/>
          <w:sz w:val="32"/>
          <w:szCs w:val="32"/>
        </w:rPr>
        <w:t>三、在我市道路上学习驾驶其他类型机动车的，暂不指定路线、时间。</w:t>
      </w:r>
    </w:p>
    <w:p>
      <w:pPr>
        <w:spacing w:line="560" w:lineRule="exact"/>
        <w:ind w:firstLine="632" w:firstLineChars="200"/>
        <w:rPr>
          <w:rFonts w:hint="eastAsia" w:ascii="仿宋_GB2312" w:hAnsi="华文中宋" w:eastAsia="仿宋_GB2312"/>
          <w:sz w:val="32"/>
          <w:szCs w:val="32"/>
        </w:rPr>
      </w:pPr>
      <w:r>
        <w:rPr>
          <w:rFonts w:hint="eastAsia" w:ascii="仿宋_GB2312" w:hAnsi="华文中宋" w:eastAsia="仿宋_GB2312"/>
          <w:sz w:val="32"/>
          <w:szCs w:val="32"/>
        </w:rPr>
        <w:t>四、在道路上学习机动车驾驶技能应当使用教练车，在教练员随车指导下进行，与教学无关的人员不得乘坐教练车。学员在学习驾驶中有道路交通安全违法行为或者造成交通事故的，由教练员承担责任。</w:t>
      </w:r>
    </w:p>
    <w:p>
      <w:pPr>
        <w:spacing w:line="560" w:lineRule="exact"/>
        <w:ind w:firstLine="632" w:firstLineChars="200"/>
        <w:rPr>
          <w:rFonts w:hint="eastAsia" w:ascii="仿宋_GB2312" w:hAnsi="华文中宋" w:eastAsia="仿宋_GB2312"/>
          <w:sz w:val="32"/>
          <w:szCs w:val="32"/>
        </w:rPr>
      </w:pPr>
      <w:r>
        <w:rPr>
          <w:rFonts w:hint="eastAsia" w:ascii="仿宋_GB2312" w:hAnsi="华文中宋" w:eastAsia="仿宋_GB2312"/>
          <w:sz w:val="32"/>
          <w:szCs w:val="32"/>
        </w:rPr>
        <w:t>五、违反上述规定的，由公安机关交通管理部门依据《中华人民共和国道路交通安全法》《厦门经济特区道路交通安全若干规定》等相关法律、法规予以处罚。</w:t>
      </w:r>
    </w:p>
    <w:p>
      <w:pPr>
        <w:tabs>
          <w:tab w:val="left" w:pos="7622"/>
        </w:tabs>
        <w:spacing w:line="560" w:lineRule="exact"/>
        <w:ind w:firstLine="632" w:firstLineChars="200"/>
        <w:rPr>
          <w:rFonts w:hint="eastAsia" w:ascii="仿宋_GB2312" w:hAnsi="华文中宋" w:eastAsia="仿宋_GB2312"/>
          <w:sz w:val="32"/>
          <w:szCs w:val="32"/>
        </w:rPr>
      </w:pPr>
      <w:r>
        <w:rPr>
          <w:rFonts w:hint="eastAsia" w:ascii="仿宋_GB2312" w:hAnsi="华文中宋" w:eastAsia="仿宋_GB2312"/>
          <w:sz w:val="32"/>
          <w:szCs w:val="32"/>
        </w:rPr>
        <w:t>六、本通告自2021年9月1日起实行。我局2006年5月发布的《关于加强我市教练车辆管理有关事项的通告》（厦公交警通〔2006〕23号）同时废止。</w:t>
      </w:r>
    </w:p>
    <w:p>
      <w:pPr>
        <w:spacing w:line="560" w:lineRule="exact"/>
        <w:ind w:firstLine="412" w:firstLineChars="200"/>
        <w:rPr>
          <w:rFonts w:hint="eastAsia" w:ascii="仿宋_GB2312" w:eastAsia="仿宋_GB2312"/>
          <w:sz w:val="32"/>
          <w:szCs w:val="32"/>
        </w:rPr>
      </w:pPr>
      <w:r>
        <w:drawing>
          <wp:anchor distT="0" distB="0" distL="114300" distR="114300" simplePos="0" relativeHeight="251659264" behindDoc="0" locked="0" layoutInCell="1" allowOverlap="1">
            <wp:simplePos x="0" y="0"/>
            <wp:positionH relativeFrom="column">
              <wp:posOffset>2943225</wp:posOffset>
            </wp:positionH>
            <wp:positionV relativeFrom="paragraph">
              <wp:posOffset>165100</wp:posOffset>
            </wp:positionV>
            <wp:extent cx="2124075" cy="1638300"/>
            <wp:effectExtent l="0" t="0" r="9525" b="0"/>
            <wp:wrapSquare wrapText="bothSides"/>
            <wp:docPr id="2" name="图片 3" descr="f_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f_176"/>
                    <pic:cNvPicPr>
                      <a:picLocks noChangeAspect="1"/>
                    </pic:cNvPicPr>
                  </pic:nvPicPr>
                  <pic:blipFill>
                    <a:blip r:embed="rId6">
                      <a:lum bright="17999"/>
                    </a:blip>
                    <a:stretch>
                      <a:fillRect/>
                    </a:stretch>
                  </pic:blipFill>
                  <pic:spPr>
                    <a:xfrm>
                      <a:off x="0" y="0"/>
                      <a:ext cx="2124075" cy="1638300"/>
                    </a:xfrm>
                    <a:prstGeom prst="rect">
                      <a:avLst/>
                    </a:prstGeom>
                    <a:noFill/>
                    <a:ln>
                      <a:noFill/>
                    </a:ln>
                  </pic:spPr>
                </pic:pic>
              </a:graphicData>
            </a:graphic>
          </wp:anchor>
        </w:drawing>
      </w:r>
      <w:r>
        <w:rPr>
          <w:rFonts w:hint="eastAsia" w:ascii="仿宋_GB2312" w:eastAsia="仿宋_GB2312"/>
          <w:sz w:val="32"/>
          <w:szCs w:val="32"/>
        </w:rPr>
        <w:t xml:space="preserve">                      </w:t>
      </w:r>
    </w:p>
    <w:p>
      <w:pPr>
        <w:spacing w:line="560" w:lineRule="exact"/>
        <w:ind w:firstLine="632" w:firstLineChars="200"/>
        <w:rPr>
          <w:rFonts w:hint="eastAsia" w:ascii="仿宋_GB2312" w:eastAsia="仿宋_GB2312"/>
          <w:sz w:val="32"/>
          <w:szCs w:val="32"/>
        </w:rPr>
      </w:pPr>
    </w:p>
    <w:p/>
    <w:sectPr>
      <w:footerReference r:id="rId3" w:type="default"/>
      <w:footerReference r:id="rId4" w:type="even"/>
      <w:pgSz w:w="11907" w:h="16840"/>
      <w:pgMar w:top="2098" w:right="1474" w:bottom="1985" w:left="1588" w:header="851" w:footer="1588" w:gutter="0"/>
      <w:cols w:space="425" w:num="1"/>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355"/>
      </w:tabs>
      <w:ind w:right="340" w:firstLine="315"/>
      <w:jc w:val="right"/>
      <w:rPr>
        <w:rStyle w:val="4"/>
        <w:rFonts w:hint="eastAsia" w:ascii="宋体" w:hAnsi="宋体"/>
        <w:sz w:val="28"/>
      </w:rPr>
    </w:pPr>
    <w:r>
      <w:rPr>
        <w:rStyle w:val="4"/>
        <w:rFonts w:hint="eastAsia" w:ascii="宋体" w:hAnsi="宋体"/>
        <w:sz w:val="28"/>
      </w:rPr>
      <w:t>—</w:t>
    </w:r>
    <w:r>
      <w:rPr>
        <w:rStyle w:val="4"/>
        <w:rFonts w:ascii="宋体" w:hAnsi="宋体"/>
        <w:sz w:val="28"/>
      </w:rPr>
      <w:fldChar w:fldCharType="begin"/>
    </w:r>
    <w:r>
      <w:rPr>
        <w:rStyle w:val="4"/>
        <w:rFonts w:ascii="宋体" w:hAnsi="宋体"/>
        <w:sz w:val="28"/>
      </w:rPr>
      <w:instrText xml:space="preserve">PAGE  </w:instrText>
    </w:r>
    <w:r>
      <w:rPr>
        <w:rStyle w:val="4"/>
        <w:rFonts w:ascii="宋体" w:hAnsi="宋体"/>
        <w:sz w:val="28"/>
      </w:rPr>
      <w:fldChar w:fldCharType="separate"/>
    </w:r>
    <w:r>
      <w:rPr>
        <w:rStyle w:val="4"/>
        <w:rFonts w:ascii="宋体" w:hAnsi="宋体"/>
        <w:sz w:val="28"/>
      </w:rPr>
      <w:t>1</w:t>
    </w:r>
    <w:r>
      <w:rPr>
        <w:rStyle w:val="4"/>
        <w:rFonts w:ascii="宋体" w:hAnsi="宋体"/>
        <w:sz w:val="28"/>
      </w:rPr>
      <w:fldChar w:fldCharType="end"/>
    </w:r>
    <w:r>
      <w:rPr>
        <w:rStyle w:val="4"/>
        <w:rFonts w:hint="eastAsia"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rStyle w:val="4"/>
        <w:rFonts w:hint="eastAsia" w:ascii="宋体" w:hAnsi="宋体"/>
        <w:sz w:val="28"/>
      </w:rPr>
    </w:pPr>
    <w:r>
      <w:rPr>
        <w:rStyle w:val="4"/>
        <w:rFonts w:hint="eastAsia" w:ascii="宋体" w:hAnsi="宋体"/>
        <w:sz w:val="28"/>
      </w:rPr>
      <w:t>—</w:t>
    </w:r>
    <w:r>
      <w:rPr>
        <w:rStyle w:val="4"/>
        <w:rFonts w:ascii="宋体" w:hAnsi="宋体"/>
        <w:sz w:val="28"/>
      </w:rPr>
      <w:fldChar w:fldCharType="begin"/>
    </w:r>
    <w:r>
      <w:rPr>
        <w:rStyle w:val="4"/>
        <w:rFonts w:ascii="宋体" w:hAnsi="宋体"/>
        <w:sz w:val="28"/>
      </w:rPr>
      <w:instrText xml:space="preserve">PAGE  </w:instrText>
    </w:r>
    <w:r>
      <w:rPr>
        <w:rStyle w:val="4"/>
        <w:rFonts w:ascii="宋体" w:hAnsi="宋体"/>
        <w:sz w:val="28"/>
      </w:rPr>
      <w:fldChar w:fldCharType="separate"/>
    </w:r>
    <w:r>
      <w:rPr>
        <w:rStyle w:val="4"/>
        <w:rFonts w:ascii="宋体" w:hAnsi="宋体"/>
        <w:sz w:val="28"/>
      </w:rPr>
      <w:t>2</w:t>
    </w:r>
    <w:r>
      <w:rPr>
        <w:rStyle w:val="4"/>
        <w:rFonts w:ascii="宋体" w:hAnsi="宋体"/>
        <w:sz w:val="28"/>
      </w:rPr>
      <w:fldChar w:fldCharType="end"/>
    </w:r>
    <w:r>
      <w:rPr>
        <w:rStyle w:val="4"/>
        <w:rFonts w:hint="eastAsia"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40234"/>
    <w:rsid w:val="3BA4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2021-08-24T03:36:00Z</dcterms:created>
  <dc:creator>lenovo</dc:creator>
  <cp:lastModifiedBy>lenovo</cp:lastModifiedBy>
  <dcterms:modified xsi:type="dcterms:W3CDTF">2021-08-24T03:37:48Z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